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303C" w14:textId="77777777" w:rsidR="00BC7E6F" w:rsidRDefault="00BC7E6F">
      <w:pPr>
        <w:pStyle w:val="BodyText"/>
        <w:spacing w:before="6"/>
        <w:rPr>
          <w:i w:val="0"/>
          <w:sz w:val="18"/>
        </w:rPr>
      </w:pPr>
    </w:p>
    <w:p w14:paraId="671042FD" w14:textId="77777777" w:rsidR="00BC7E6F" w:rsidRDefault="00096BC4">
      <w:pPr>
        <w:pStyle w:val="Heading1"/>
        <w:spacing w:before="89"/>
      </w:pPr>
      <w:r>
        <w:t>QUYẾT ĐỊNH</w:t>
      </w:r>
    </w:p>
    <w:p w14:paraId="75E6D1E7" w14:textId="49180414" w:rsidR="00BC7E6F" w:rsidRDefault="00096BC4">
      <w:pPr>
        <w:spacing w:before="98" w:line="268" w:lineRule="auto"/>
        <w:ind w:left="397" w:right="240" w:hanging="5"/>
        <w:jc w:val="center"/>
        <w:rPr>
          <w:b/>
          <w:sz w:val="28"/>
        </w:rPr>
      </w:pPr>
      <w:r>
        <w:pict w14:anchorId="6C5CFC55">
          <v:shape id="_x0000_s1026" style="position:absolute;left:0;text-align:left;margin-left:241.65pt;margin-top:100.45pt;width:142.35pt;height:.1pt;z-index:-251658240;mso-wrap-distance-left:0;mso-wrap-distance-right:0;mso-position-horizontal-relative:page" coordorigin="4833,2009" coordsize="2847,0" path="m4833,2009r2847,e" filled="f">
            <v:path arrowok="t"/>
            <w10:wrap type="topAndBottom" anchorx="page"/>
          </v:shape>
        </w:pict>
      </w:r>
      <w:r>
        <w:rPr>
          <w:b/>
          <w:spacing w:val="-4"/>
          <w:sz w:val="28"/>
        </w:rPr>
        <w:t xml:space="preserve">Sửa </w:t>
      </w:r>
      <w:r>
        <w:rPr>
          <w:b/>
          <w:spacing w:val="-3"/>
          <w:sz w:val="28"/>
        </w:rPr>
        <w:t xml:space="preserve">đổi </w:t>
      </w:r>
      <w:r>
        <w:rPr>
          <w:b/>
          <w:spacing w:val="-4"/>
          <w:sz w:val="28"/>
        </w:rPr>
        <w:t xml:space="preserve">Quyết định </w:t>
      </w:r>
      <w:r>
        <w:rPr>
          <w:b/>
          <w:sz w:val="28"/>
        </w:rPr>
        <w:t xml:space="preserve">số </w:t>
      </w:r>
      <w:r>
        <w:rPr>
          <w:b/>
          <w:spacing w:val="-5"/>
          <w:sz w:val="28"/>
        </w:rPr>
        <w:t xml:space="preserve">13/2021/QĐ-UBND </w:t>
      </w:r>
      <w:r>
        <w:rPr>
          <w:b/>
          <w:spacing w:val="-4"/>
          <w:sz w:val="28"/>
        </w:rPr>
        <w:t xml:space="preserve">ngày </w:t>
      </w:r>
      <w:r>
        <w:rPr>
          <w:b/>
          <w:sz w:val="28"/>
        </w:rPr>
        <w:t xml:space="preserve">05 </w:t>
      </w:r>
      <w:r>
        <w:rPr>
          <w:b/>
          <w:spacing w:val="-5"/>
          <w:sz w:val="28"/>
        </w:rPr>
        <w:t xml:space="preserve">tháng </w:t>
      </w:r>
      <w:r>
        <w:rPr>
          <w:b/>
          <w:sz w:val="28"/>
        </w:rPr>
        <w:t xml:space="preserve">4 </w:t>
      </w:r>
      <w:r>
        <w:rPr>
          <w:b/>
          <w:spacing w:val="-3"/>
          <w:sz w:val="28"/>
        </w:rPr>
        <w:t xml:space="preserve">năm 2021 của Ủy </w:t>
      </w:r>
      <w:r>
        <w:rPr>
          <w:b/>
          <w:spacing w:val="-4"/>
          <w:sz w:val="28"/>
        </w:rPr>
        <w:t xml:space="preserve">ban nhân dân tỉnh </w:t>
      </w:r>
      <w:r>
        <w:rPr>
          <w:b/>
          <w:spacing w:val="-3"/>
          <w:sz w:val="28"/>
        </w:rPr>
        <w:t xml:space="preserve">ban </w:t>
      </w:r>
      <w:r>
        <w:rPr>
          <w:b/>
          <w:spacing w:val="-4"/>
          <w:sz w:val="28"/>
        </w:rPr>
        <w:t xml:space="preserve">hành </w:t>
      </w:r>
      <w:r>
        <w:rPr>
          <w:b/>
          <w:spacing w:val="-3"/>
          <w:sz w:val="28"/>
        </w:rPr>
        <w:t xml:space="preserve">quy </w:t>
      </w:r>
      <w:r>
        <w:rPr>
          <w:b/>
          <w:spacing w:val="-4"/>
          <w:sz w:val="28"/>
        </w:rPr>
        <w:t xml:space="preserve">định </w:t>
      </w:r>
      <w:r>
        <w:rPr>
          <w:b/>
          <w:sz w:val="28"/>
        </w:rPr>
        <w:t xml:space="preserve">về </w:t>
      </w:r>
      <w:r>
        <w:rPr>
          <w:b/>
          <w:spacing w:val="-3"/>
          <w:sz w:val="28"/>
        </w:rPr>
        <w:t xml:space="preserve">tài sản </w:t>
      </w:r>
      <w:r>
        <w:rPr>
          <w:b/>
          <w:spacing w:val="-5"/>
          <w:sz w:val="28"/>
        </w:rPr>
        <w:t xml:space="preserve">khác </w:t>
      </w:r>
      <w:r>
        <w:rPr>
          <w:b/>
          <w:spacing w:val="-3"/>
          <w:sz w:val="28"/>
        </w:rPr>
        <w:t xml:space="preserve">có giá trị lớn để </w:t>
      </w:r>
      <w:r>
        <w:rPr>
          <w:b/>
          <w:sz w:val="28"/>
        </w:rPr>
        <w:t xml:space="preserve">sử </w:t>
      </w:r>
      <w:r>
        <w:rPr>
          <w:b/>
          <w:spacing w:val="-4"/>
          <w:sz w:val="28"/>
        </w:rPr>
        <w:t xml:space="preserve">dụng </w:t>
      </w:r>
      <w:r>
        <w:rPr>
          <w:b/>
          <w:spacing w:val="-3"/>
          <w:sz w:val="28"/>
        </w:rPr>
        <w:t>vào</w:t>
      </w:r>
      <w:r>
        <w:rPr>
          <w:b/>
          <w:spacing w:val="-11"/>
          <w:sz w:val="28"/>
        </w:rPr>
        <w:t xml:space="preserve"> </w:t>
      </w:r>
      <w:r>
        <w:rPr>
          <w:b/>
          <w:spacing w:val="-5"/>
          <w:sz w:val="28"/>
        </w:rPr>
        <w:t>mục</w:t>
      </w:r>
      <w:r>
        <w:rPr>
          <w:b/>
          <w:spacing w:val="-11"/>
          <w:sz w:val="28"/>
        </w:rPr>
        <w:t xml:space="preserve"> </w:t>
      </w:r>
      <w:r>
        <w:rPr>
          <w:b/>
          <w:spacing w:val="-4"/>
          <w:sz w:val="28"/>
        </w:rPr>
        <w:t>đích</w:t>
      </w:r>
      <w:r>
        <w:rPr>
          <w:b/>
          <w:spacing w:val="-8"/>
          <w:sz w:val="28"/>
        </w:rPr>
        <w:t xml:space="preserve"> </w:t>
      </w:r>
      <w:r>
        <w:rPr>
          <w:b/>
          <w:spacing w:val="-5"/>
          <w:sz w:val="28"/>
        </w:rPr>
        <w:t>kinh</w:t>
      </w:r>
      <w:r>
        <w:rPr>
          <w:b/>
          <w:spacing w:val="-10"/>
          <w:sz w:val="28"/>
        </w:rPr>
        <w:t xml:space="preserve"> </w:t>
      </w:r>
      <w:r>
        <w:rPr>
          <w:b/>
          <w:spacing w:val="-4"/>
          <w:sz w:val="28"/>
        </w:rPr>
        <w:t>doanh,</w:t>
      </w:r>
      <w:r>
        <w:rPr>
          <w:b/>
          <w:spacing w:val="-13"/>
          <w:sz w:val="28"/>
        </w:rPr>
        <w:t xml:space="preserve"> </w:t>
      </w:r>
      <w:r>
        <w:rPr>
          <w:b/>
          <w:spacing w:val="-4"/>
          <w:sz w:val="28"/>
        </w:rPr>
        <w:t>cho</w:t>
      </w:r>
      <w:r>
        <w:rPr>
          <w:b/>
          <w:spacing w:val="-11"/>
          <w:sz w:val="28"/>
        </w:rPr>
        <w:t xml:space="preserve"> </w:t>
      </w:r>
      <w:r>
        <w:rPr>
          <w:b/>
          <w:spacing w:val="-4"/>
          <w:sz w:val="28"/>
        </w:rPr>
        <w:t>thuê;</w:t>
      </w:r>
      <w:r>
        <w:rPr>
          <w:b/>
          <w:spacing w:val="-8"/>
          <w:sz w:val="28"/>
        </w:rPr>
        <w:t xml:space="preserve"> </w:t>
      </w:r>
      <w:r>
        <w:rPr>
          <w:b/>
          <w:spacing w:val="-4"/>
          <w:sz w:val="28"/>
        </w:rPr>
        <w:t>Danh</w:t>
      </w:r>
      <w:r>
        <w:rPr>
          <w:b/>
          <w:spacing w:val="-10"/>
          <w:sz w:val="28"/>
        </w:rPr>
        <w:t xml:space="preserve"> </w:t>
      </w:r>
      <w:r>
        <w:rPr>
          <w:b/>
          <w:spacing w:val="-4"/>
          <w:sz w:val="28"/>
        </w:rPr>
        <w:t>mục</w:t>
      </w:r>
      <w:r>
        <w:rPr>
          <w:b/>
          <w:spacing w:val="-12"/>
          <w:sz w:val="28"/>
        </w:rPr>
        <w:t xml:space="preserve"> </w:t>
      </w:r>
      <w:r>
        <w:rPr>
          <w:b/>
          <w:spacing w:val="-3"/>
          <w:sz w:val="28"/>
        </w:rPr>
        <w:t>tài</w:t>
      </w:r>
      <w:r>
        <w:rPr>
          <w:b/>
          <w:spacing w:val="-11"/>
          <w:sz w:val="28"/>
        </w:rPr>
        <w:t xml:space="preserve"> </w:t>
      </w:r>
      <w:r>
        <w:rPr>
          <w:b/>
          <w:spacing w:val="-3"/>
          <w:sz w:val="28"/>
        </w:rPr>
        <w:t>sản</w:t>
      </w:r>
      <w:r>
        <w:rPr>
          <w:b/>
          <w:spacing w:val="-13"/>
          <w:sz w:val="28"/>
        </w:rPr>
        <w:t xml:space="preserve"> </w:t>
      </w:r>
      <w:r>
        <w:rPr>
          <w:b/>
          <w:spacing w:val="-4"/>
          <w:sz w:val="28"/>
        </w:rPr>
        <w:t>ch</w:t>
      </w:r>
      <w:r>
        <w:rPr>
          <w:b/>
          <w:spacing w:val="-4"/>
          <w:sz w:val="28"/>
          <w:lang w:val="en-US"/>
        </w:rPr>
        <w:t>ư</w:t>
      </w:r>
      <w:r>
        <w:rPr>
          <w:b/>
          <w:spacing w:val="-4"/>
          <w:sz w:val="28"/>
        </w:rPr>
        <w:t>a</w:t>
      </w:r>
      <w:r>
        <w:rPr>
          <w:b/>
          <w:spacing w:val="-11"/>
          <w:sz w:val="28"/>
        </w:rPr>
        <w:t xml:space="preserve"> </w:t>
      </w:r>
      <w:r>
        <w:rPr>
          <w:b/>
          <w:sz w:val="28"/>
        </w:rPr>
        <w:t>đủ</w:t>
      </w:r>
      <w:r>
        <w:rPr>
          <w:b/>
          <w:spacing w:val="-12"/>
          <w:sz w:val="28"/>
        </w:rPr>
        <w:t xml:space="preserve"> </w:t>
      </w:r>
      <w:r>
        <w:rPr>
          <w:b/>
          <w:spacing w:val="-4"/>
          <w:sz w:val="28"/>
        </w:rPr>
        <w:t>tiêu</w:t>
      </w:r>
      <w:r>
        <w:rPr>
          <w:b/>
          <w:spacing w:val="-11"/>
          <w:sz w:val="28"/>
        </w:rPr>
        <w:t xml:space="preserve"> </w:t>
      </w:r>
      <w:r>
        <w:rPr>
          <w:b/>
          <w:spacing w:val="-4"/>
          <w:sz w:val="28"/>
        </w:rPr>
        <w:t>chuẩn</w:t>
      </w:r>
      <w:r>
        <w:rPr>
          <w:b/>
          <w:spacing w:val="-12"/>
          <w:sz w:val="28"/>
        </w:rPr>
        <w:t xml:space="preserve"> </w:t>
      </w:r>
      <w:r>
        <w:rPr>
          <w:b/>
          <w:sz w:val="28"/>
        </w:rPr>
        <w:t>là</w:t>
      </w:r>
      <w:r>
        <w:rPr>
          <w:b/>
          <w:spacing w:val="-9"/>
          <w:sz w:val="28"/>
        </w:rPr>
        <w:t xml:space="preserve"> </w:t>
      </w:r>
      <w:r>
        <w:rPr>
          <w:b/>
          <w:spacing w:val="-3"/>
          <w:sz w:val="28"/>
        </w:rPr>
        <w:t xml:space="preserve">tài sản cố </w:t>
      </w:r>
      <w:r>
        <w:rPr>
          <w:b/>
          <w:spacing w:val="-5"/>
          <w:sz w:val="28"/>
        </w:rPr>
        <w:t xml:space="preserve">định; </w:t>
      </w:r>
      <w:r>
        <w:rPr>
          <w:b/>
          <w:spacing w:val="-4"/>
          <w:sz w:val="28"/>
        </w:rPr>
        <w:t xml:space="preserve">Danh mục </w:t>
      </w:r>
      <w:r>
        <w:rPr>
          <w:b/>
          <w:spacing w:val="-3"/>
          <w:sz w:val="28"/>
        </w:rPr>
        <w:t xml:space="preserve">tài sản cố </w:t>
      </w:r>
      <w:r>
        <w:rPr>
          <w:b/>
          <w:spacing w:val="-4"/>
          <w:sz w:val="28"/>
        </w:rPr>
        <w:t xml:space="preserve">định </w:t>
      </w:r>
      <w:r>
        <w:rPr>
          <w:b/>
          <w:spacing w:val="-3"/>
          <w:sz w:val="28"/>
        </w:rPr>
        <w:t xml:space="preserve">đặc </w:t>
      </w:r>
      <w:r>
        <w:rPr>
          <w:b/>
          <w:spacing w:val="-4"/>
          <w:sz w:val="28"/>
        </w:rPr>
        <w:t xml:space="preserve">thù </w:t>
      </w:r>
      <w:r>
        <w:rPr>
          <w:b/>
          <w:sz w:val="28"/>
        </w:rPr>
        <w:t xml:space="preserve">và </w:t>
      </w:r>
      <w:r>
        <w:rPr>
          <w:b/>
          <w:spacing w:val="-4"/>
          <w:sz w:val="28"/>
        </w:rPr>
        <w:t xml:space="preserve">Danh mục </w:t>
      </w:r>
      <w:r>
        <w:rPr>
          <w:b/>
          <w:spacing w:val="-3"/>
          <w:sz w:val="28"/>
        </w:rPr>
        <w:t xml:space="preserve">tài sản cố </w:t>
      </w:r>
      <w:r>
        <w:rPr>
          <w:b/>
          <w:spacing w:val="-4"/>
          <w:sz w:val="28"/>
        </w:rPr>
        <w:t xml:space="preserve">định </w:t>
      </w:r>
      <w:r>
        <w:rPr>
          <w:b/>
          <w:sz w:val="28"/>
        </w:rPr>
        <w:t xml:space="preserve">vô </w:t>
      </w:r>
      <w:r>
        <w:rPr>
          <w:b/>
          <w:spacing w:val="-4"/>
          <w:sz w:val="28"/>
        </w:rPr>
        <w:t>hình</w:t>
      </w:r>
      <w:r>
        <w:rPr>
          <w:b/>
          <w:spacing w:val="-13"/>
          <w:sz w:val="28"/>
        </w:rPr>
        <w:t xml:space="preserve"> </w:t>
      </w:r>
      <w:r>
        <w:rPr>
          <w:b/>
          <w:spacing w:val="-3"/>
          <w:sz w:val="28"/>
        </w:rPr>
        <w:t>tại</w:t>
      </w:r>
      <w:r>
        <w:rPr>
          <w:b/>
          <w:spacing w:val="-11"/>
          <w:sz w:val="28"/>
        </w:rPr>
        <w:t xml:space="preserve"> </w:t>
      </w:r>
      <w:r>
        <w:rPr>
          <w:b/>
          <w:spacing w:val="-3"/>
          <w:sz w:val="28"/>
        </w:rPr>
        <w:t>các</w:t>
      </w:r>
      <w:r>
        <w:rPr>
          <w:b/>
          <w:spacing w:val="-10"/>
          <w:sz w:val="28"/>
        </w:rPr>
        <w:t xml:space="preserve"> </w:t>
      </w:r>
      <w:r>
        <w:rPr>
          <w:b/>
          <w:spacing w:val="-3"/>
          <w:sz w:val="28"/>
        </w:rPr>
        <w:t>cơ</w:t>
      </w:r>
      <w:r>
        <w:rPr>
          <w:b/>
          <w:spacing w:val="-12"/>
          <w:sz w:val="28"/>
        </w:rPr>
        <w:t xml:space="preserve"> </w:t>
      </w:r>
      <w:r>
        <w:rPr>
          <w:b/>
          <w:spacing w:val="-4"/>
          <w:sz w:val="28"/>
        </w:rPr>
        <w:t>quan,</w:t>
      </w:r>
      <w:r>
        <w:rPr>
          <w:b/>
          <w:spacing w:val="-11"/>
          <w:sz w:val="28"/>
        </w:rPr>
        <w:t xml:space="preserve"> </w:t>
      </w:r>
      <w:r>
        <w:rPr>
          <w:b/>
          <w:sz w:val="28"/>
        </w:rPr>
        <w:t>tổ</w:t>
      </w:r>
      <w:r>
        <w:rPr>
          <w:b/>
          <w:spacing w:val="-11"/>
          <w:sz w:val="28"/>
        </w:rPr>
        <w:t xml:space="preserve"> </w:t>
      </w:r>
      <w:r>
        <w:rPr>
          <w:b/>
          <w:spacing w:val="-4"/>
          <w:sz w:val="28"/>
        </w:rPr>
        <w:t>chức,</w:t>
      </w:r>
      <w:r>
        <w:rPr>
          <w:b/>
          <w:spacing w:val="-12"/>
          <w:sz w:val="28"/>
        </w:rPr>
        <w:t xml:space="preserve"> </w:t>
      </w:r>
      <w:r>
        <w:rPr>
          <w:b/>
          <w:spacing w:val="-4"/>
          <w:sz w:val="28"/>
        </w:rPr>
        <w:t>đơn</w:t>
      </w:r>
      <w:r>
        <w:rPr>
          <w:b/>
          <w:spacing w:val="-10"/>
          <w:sz w:val="28"/>
        </w:rPr>
        <w:t xml:space="preserve"> </w:t>
      </w:r>
      <w:r>
        <w:rPr>
          <w:b/>
          <w:sz w:val="28"/>
        </w:rPr>
        <w:t>vị</w:t>
      </w:r>
      <w:r>
        <w:rPr>
          <w:b/>
          <w:spacing w:val="-11"/>
          <w:sz w:val="28"/>
        </w:rPr>
        <w:t xml:space="preserve"> </w:t>
      </w:r>
      <w:r>
        <w:rPr>
          <w:b/>
          <w:spacing w:val="-4"/>
          <w:sz w:val="28"/>
        </w:rPr>
        <w:t>thuộc</w:t>
      </w:r>
      <w:r>
        <w:rPr>
          <w:b/>
          <w:spacing w:val="-12"/>
          <w:sz w:val="28"/>
        </w:rPr>
        <w:t xml:space="preserve"> </w:t>
      </w:r>
      <w:r>
        <w:rPr>
          <w:b/>
          <w:spacing w:val="-4"/>
          <w:sz w:val="28"/>
        </w:rPr>
        <w:t>phạm</w:t>
      </w:r>
      <w:r>
        <w:rPr>
          <w:b/>
          <w:spacing w:val="-14"/>
          <w:sz w:val="28"/>
        </w:rPr>
        <w:t xml:space="preserve"> </w:t>
      </w:r>
      <w:r>
        <w:rPr>
          <w:b/>
          <w:sz w:val="28"/>
        </w:rPr>
        <w:t>vi</w:t>
      </w:r>
      <w:r>
        <w:rPr>
          <w:b/>
          <w:spacing w:val="-11"/>
          <w:sz w:val="28"/>
        </w:rPr>
        <w:t xml:space="preserve"> </w:t>
      </w:r>
      <w:r>
        <w:rPr>
          <w:b/>
          <w:spacing w:val="-4"/>
          <w:sz w:val="28"/>
        </w:rPr>
        <w:t>quản</w:t>
      </w:r>
      <w:r>
        <w:rPr>
          <w:b/>
          <w:spacing w:val="-11"/>
          <w:sz w:val="28"/>
        </w:rPr>
        <w:t xml:space="preserve"> </w:t>
      </w:r>
      <w:r>
        <w:rPr>
          <w:b/>
          <w:sz w:val="28"/>
        </w:rPr>
        <w:t>lý</w:t>
      </w:r>
      <w:r>
        <w:rPr>
          <w:b/>
          <w:spacing w:val="-11"/>
          <w:sz w:val="28"/>
        </w:rPr>
        <w:t xml:space="preserve"> </w:t>
      </w:r>
      <w:r>
        <w:rPr>
          <w:b/>
          <w:spacing w:val="-3"/>
          <w:sz w:val="28"/>
        </w:rPr>
        <w:t>của</w:t>
      </w:r>
      <w:r>
        <w:rPr>
          <w:b/>
          <w:spacing w:val="-11"/>
          <w:sz w:val="28"/>
        </w:rPr>
        <w:t xml:space="preserve"> </w:t>
      </w:r>
      <w:r>
        <w:rPr>
          <w:b/>
          <w:spacing w:val="-4"/>
          <w:sz w:val="28"/>
        </w:rPr>
        <w:t>tỉnh</w:t>
      </w:r>
      <w:r>
        <w:rPr>
          <w:b/>
          <w:spacing w:val="-13"/>
          <w:sz w:val="28"/>
        </w:rPr>
        <w:t xml:space="preserve"> </w:t>
      </w:r>
      <w:r>
        <w:rPr>
          <w:b/>
          <w:spacing w:val="-3"/>
          <w:sz w:val="28"/>
        </w:rPr>
        <w:t>Hải</w:t>
      </w:r>
      <w:r>
        <w:rPr>
          <w:b/>
          <w:spacing w:val="-9"/>
          <w:sz w:val="28"/>
        </w:rPr>
        <w:t xml:space="preserve"> </w:t>
      </w:r>
      <w:r>
        <w:rPr>
          <w:b/>
          <w:spacing w:val="-13"/>
          <w:sz w:val="28"/>
        </w:rPr>
        <w:t>D</w:t>
      </w:r>
      <w:r>
        <w:rPr>
          <w:b/>
          <w:spacing w:val="-13"/>
          <w:sz w:val="28"/>
          <w:lang w:val="en-US"/>
        </w:rPr>
        <w:t>ư</w:t>
      </w:r>
      <w:r>
        <w:rPr>
          <w:b/>
          <w:spacing w:val="-13"/>
          <w:sz w:val="28"/>
        </w:rPr>
        <w:t>ơng</w:t>
      </w:r>
    </w:p>
    <w:p w14:paraId="330F7DA2" w14:textId="3DA14940" w:rsidR="00BC7E6F" w:rsidRDefault="00096BC4">
      <w:pPr>
        <w:spacing w:before="212"/>
        <w:ind w:left="2369" w:right="2219"/>
        <w:jc w:val="center"/>
        <w:rPr>
          <w:b/>
          <w:sz w:val="28"/>
        </w:rPr>
      </w:pPr>
      <w:r>
        <w:rPr>
          <w:b/>
          <w:sz w:val="28"/>
        </w:rPr>
        <w:t>ỦY BAN NHÂN DÂN TỈNH HẢI D</w:t>
      </w:r>
      <w:r>
        <w:rPr>
          <w:b/>
          <w:sz w:val="28"/>
          <w:lang w:val="en-US"/>
        </w:rPr>
        <w:t>Ư</w:t>
      </w:r>
      <w:r>
        <w:rPr>
          <w:b/>
          <w:sz w:val="28"/>
        </w:rPr>
        <w:t>ƠNG</w:t>
      </w:r>
    </w:p>
    <w:p w14:paraId="74538D49" w14:textId="77777777" w:rsidR="00BC7E6F" w:rsidRDefault="00096BC4">
      <w:pPr>
        <w:pStyle w:val="BodyText"/>
        <w:spacing w:before="240" w:line="480" w:lineRule="atLeast"/>
        <w:ind w:left="1069" w:right="1"/>
      </w:pPr>
      <w:r>
        <w:t xml:space="preserve">Căn cứ Luật Tổ chức chính quyền địa phương ngày 19 tháng 6 năm 2015; </w:t>
      </w:r>
      <w:r>
        <w:t>Căn cứ Luật Sửa đổi, bổ sung một số điều của Luật Tổ chức Chính phủ và</w:t>
      </w:r>
    </w:p>
    <w:p w14:paraId="446016C4" w14:textId="77777777" w:rsidR="00BC7E6F" w:rsidRDefault="00096BC4">
      <w:pPr>
        <w:pStyle w:val="BodyText"/>
        <w:ind w:left="349"/>
      </w:pPr>
      <w:r>
        <w:t>Luật Tổ chức chính quyền địa phương ngày 22 tháng 11 năm 2019;</w:t>
      </w:r>
    </w:p>
    <w:p w14:paraId="355630C0" w14:textId="77777777" w:rsidR="00BC7E6F" w:rsidRDefault="00BC7E6F">
      <w:pPr>
        <w:sectPr w:rsidR="00BC7E6F">
          <w:type w:val="continuous"/>
          <w:pgSz w:w="11900" w:h="16850"/>
          <w:pgMar w:top="1280" w:right="820" w:bottom="280" w:left="1240" w:header="720" w:footer="720" w:gutter="0"/>
          <w:cols w:space="720"/>
        </w:sectPr>
      </w:pPr>
    </w:p>
    <w:p w14:paraId="4698FD88" w14:textId="77777777" w:rsidR="00BC7E6F" w:rsidRDefault="00096BC4">
      <w:pPr>
        <w:pStyle w:val="BodyText"/>
        <w:spacing w:before="158"/>
        <w:ind w:left="1069"/>
      </w:pPr>
      <w:r>
        <w:t>C</w:t>
      </w:r>
      <w:r>
        <w:rPr>
          <w:spacing w:val="-2"/>
        </w:rPr>
        <w:t>ă</w:t>
      </w:r>
      <w:r>
        <w:t>n</w:t>
      </w:r>
      <w:r>
        <w:rPr>
          <w:spacing w:val="1"/>
        </w:rPr>
        <w:t xml:space="preserve"> </w:t>
      </w:r>
      <w:r>
        <w:t>cứ</w:t>
      </w:r>
      <w:r>
        <w:t xml:space="preserve"> </w:t>
      </w:r>
      <w:r>
        <w:rPr>
          <w:spacing w:val="-3"/>
        </w:rPr>
        <w:t>L</w:t>
      </w:r>
      <w:r>
        <w:rPr>
          <w:spacing w:val="1"/>
        </w:rPr>
        <w:t>u</w:t>
      </w:r>
      <w:r>
        <w:rPr>
          <w:spacing w:val="-2"/>
        </w:rPr>
        <w:t>ậ</w:t>
      </w:r>
      <w:r>
        <w:t>t</w:t>
      </w:r>
      <w:r>
        <w:rPr>
          <w:spacing w:val="1"/>
        </w:rPr>
        <w:t xml:space="preserve"> </w:t>
      </w:r>
      <w:r>
        <w:rPr>
          <w:spacing w:val="-2"/>
        </w:rPr>
        <w:t>Q</w:t>
      </w:r>
      <w:r>
        <w:rPr>
          <w:spacing w:val="-1"/>
        </w:rPr>
        <w:t>u</w:t>
      </w:r>
      <w:r>
        <w:rPr>
          <w:spacing w:val="-2"/>
        </w:rPr>
        <w:t>ả</w:t>
      </w:r>
      <w:r>
        <w:t>n</w:t>
      </w:r>
      <w:r>
        <w:t xml:space="preserve"> </w:t>
      </w:r>
      <w:r>
        <w:t>l</w:t>
      </w:r>
      <w:r>
        <w:rPr>
          <w:spacing w:val="-44"/>
        </w:rPr>
        <w:t>y</w:t>
      </w:r>
      <w:r>
        <w:rPr>
          <w:position w:val="-3"/>
        </w:rPr>
        <w:t>́</w:t>
      </w:r>
      <w:r>
        <w:rPr>
          <w:spacing w:val="-26"/>
          <w:position w:val="-3"/>
        </w:rPr>
        <w:t xml:space="preserve"> </w:t>
      </w:r>
      <w:r>
        <w:t>,</w:t>
      </w:r>
      <w:r>
        <w:rPr>
          <w:spacing w:val="-4"/>
        </w:rPr>
        <w:t xml:space="preserve"> </w:t>
      </w:r>
      <w:r>
        <w:t>s</w:t>
      </w:r>
      <w:r>
        <w:rPr>
          <w:spacing w:val="-41"/>
        </w:rPr>
        <w:t>ư</w:t>
      </w:r>
      <w:r>
        <w:rPr>
          <w:position w:val="-3"/>
        </w:rPr>
        <w:t>̉</w:t>
      </w:r>
      <w:r>
        <w:rPr>
          <w:position w:val="-3"/>
        </w:rPr>
        <w:t xml:space="preserve"> </w:t>
      </w:r>
      <w:r>
        <w:rPr>
          <w:spacing w:val="-31"/>
          <w:position w:val="-3"/>
        </w:rPr>
        <w:t xml:space="preserve"> </w:t>
      </w:r>
      <w:r>
        <w:rPr>
          <w:spacing w:val="-4"/>
        </w:rPr>
        <w:t>d</w:t>
      </w:r>
      <w:r>
        <w:rPr>
          <w:spacing w:val="-2"/>
        </w:rPr>
        <w:t>u</w:t>
      </w:r>
      <w:r>
        <w:rPr>
          <w:spacing w:val="-122"/>
        </w:rPr>
        <w:t>n</w:t>
      </w:r>
    </w:p>
    <w:p w14:paraId="764324B1" w14:textId="77777777" w:rsidR="00BC7E6F" w:rsidRDefault="00096BC4">
      <w:pPr>
        <w:pStyle w:val="BodyText"/>
        <w:spacing w:before="158"/>
        <w:ind w:left="77"/>
      </w:pPr>
      <w:r>
        <w:rPr>
          <w:i w:val="0"/>
        </w:rPr>
        <w:br w:type="column"/>
      </w:r>
      <w:r>
        <w:t>g tài sản công ngày 21 tháng 6 năm 2017;</w:t>
      </w:r>
    </w:p>
    <w:p w14:paraId="08E395C9" w14:textId="77777777" w:rsidR="00BC7E6F" w:rsidRDefault="00BC7E6F">
      <w:pPr>
        <w:sectPr w:rsidR="00BC7E6F">
          <w:type w:val="continuous"/>
          <w:pgSz w:w="11900" w:h="16850"/>
          <w:pgMar w:top="1280" w:right="820" w:bottom="280" w:left="1240" w:header="720" w:footer="720" w:gutter="0"/>
          <w:cols w:num="2" w:space="720" w:equalWidth="0">
            <w:col w:w="4209" w:space="40"/>
            <w:col w:w="5591"/>
          </w:cols>
        </w:sectPr>
      </w:pPr>
    </w:p>
    <w:p w14:paraId="1DF600AF" w14:textId="77777777" w:rsidR="00BC7E6F" w:rsidRDefault="00096BC4">
      <w:pPr>
        <w:pStyle w:val="BodyText"/>
        <w:spacing w:before="118"/>
        <w:ind w:left="1069"/>
      </w:pPr>
      <w:r>
        <w:t>Căn cứ Nghị định số 151/2017/NĐ-CP ngày 26 tháng 12 năm 2017 của</w:t>
      </w:r>
    </w:p>
    <w:p w14:paraId="01850A0D" w14:textId="77777777" w:rsidR="00BC7E6F" w:rsidRDefault="00BC7E6F">
      <w:pPr>
        <w:sectPr w:rsidR="00BC7E6F">
          <w:type w:val="continuous"/>
          <w:pgSz w:w="11900" w:h="16850"/>
          <w:pgMar w:top="1280" w:right="820" w:bottom="280" w:left="1240" w:header="720" w:footer="720" w:gutter="0"/>
          <w:cols w:space="720"/>
        </w:sectPr>
      </w:pPr>
    </w:p>
    <w:p w14:paraId="67DF4B58" w14:textId="77777777" w:rsidR="00BC7E6F" w:rsidRDefault="00096BC4">
      <w:pPr>
        <w:pStyle w:val="BodyText"/>
        <w:ind w:left="349"/>
      </w:pPr>
      <w:r>
        <w:t>Ch</w:t>
      </w:r>
      <w:r>
        <w:rPr>
          <w:spacing w:val="-2"/>
        </w:rPr>
        <w:t>ín</w:t>
      </w:r>
      <w:r>
        <w:t>h</w:t>
      </w:r>
      <w:r>
        <w:rPr>
          <w:spacing w:val="1"/>
        </w:rPr>
        <w:t xml:space="preserve"> </w:t>
      </w:r>
      <w:r>
        <w:rPr>
          <w:spacing w:val="-2"/>
        </w:rPr>
        <w:t>p</w:t>
      </w:r>
      <w:r>
        <w:rPr>
          <w:spacing w:val="-1"/>
        </w:rPr>
        <w:t>h</w:t>
      </w:r>
      <w:r>
        <w:t>ủ</w:t>
      </w:r>
      <w:r>
        <w:t xml:space="preserve"> </w:t>
      </w:r>
      <w:r>
        <w:rPr>
          <w:spacing w:val="-2"/>
        </w:rPr>
        <w:t>q</w:t>
      </w:r>
      <w:r>
        <w:t>uy</w:t>
      </w:r>
      <w:r>
        <w:t xml:space="preserve"> </w:t>
      </w:r>
      <w:r>
        <w:rPr>
          <w:spacing w:val="-1"/>
        </w:rPr>
        <w:t>đ</w:t>
      </w:r>
      <w:r>
        <w:rPr>
          <w:spacing w:val="-2"/>
        </w:rPr>
        <w:t>ị</w:t>
      </w:r>
      <w:r>
        <w:t>nh</w:t>
      </w:r>
      <w:r>
        <w:rPr>
          <w:spacing w:val="1"/>
        </w:rPr>
        <w:t xml:space="preserve"> </w:t>
      </w:r>
      <w:r>
        <w:rPr>
          <w:spacing w:val="-3"/>
        </w:rPr>
        <w:t>c</w:t>
      </w:r>
      <w:r>
        <w:t>hi</w:t>
      </w:r>
      <w:r>
        <w:rPr>
          <w:spacing w:val="-3"/>
        </w:rPr>
        <w:t xml:space="preserve"> </w:t>
      </w:r>
      <w:r>
        <w:t>t</w:t>
      </w:r>
      <w:r>
        <w:rPr>
          <w:spacing w:val="2"/>
        </w:rPr>
        <w:t>i</w:t>
      </w:r>
      <w:r>
        <w:rPr>
          <w:spacing w:val="-3"/>
        </w:rPr>
        <w:t>ế</w:t>
      </w:r>
      <w:r>
        <w:t>t</w:t>
      </w:r>
      <w:r>
        <w:rPr>
          <w:spacing w:val="1"/>
        </w:rPr>
        <w:t xml:space="preserve"> </w:t>
      </w:r>
      <w:r>
        <w:rPr>
          <w:spacing w:val="-2"/>
        </w:rPr>
        <w:t>mộ</w:t>
      </w:r>
      <w:r>
        <w:t>t</w:t>
      </w:r>
      <w:r>
        <w:rPr>
          <w:spacing w:val="1"/>
        </w:rPr>
        <w:t xml:space="preserve"> </w:t>
      </w:r>
      <w:r>
        <w:rPr>
          <w:spacing w:val="-2"/>
        </w:rPr>
        <w:t>s</w:t>
      </w:r>
      <w:r>
        <w:t>ố</w:t>
      </w:r>
      <w:r>
        <w:t xml:space="preserve"> </w:t>
      </w:r>
      <w:r>
        <w:rPr>
          <w:spacing w:val="-2"/>
        </w:rPr>
        <w:t>đ</w:t>
      </w:r>
      <w:r>
        <w:rPr>
          <w:spacing w:val="1"/>
        </w:rPr>
        <w:t>i</w:t>
      </w:r>
      <w:r>
        <w:rPr>
          <w:spacing w:val="-3"/>
        </w:rPr>
        <w:t>ề</w:t>
      </w:r>
      <w:r>
        <w:t>u</w:t>
      </w:r>
      <w:r>
        <w:rPr>
          <w:spacing w:val="1"/>
        </w:rPr>
        <w:t xml:space="preserve"> </w:t>
      </w:r>
      <w:r>
        <w:rPr>
          <w:spacing w:val="-3"/>
        </w:rPr>
        <w:t>c</w:t>
      </w:r>
      <w:r>
        <w:rPr>
          <w:spacing w:val="-2"/>
        </w:rPr>
        <w:t>ủ</w:t>
      </w:r>
      <w:r>
        <w:t>a</w:t>
      </w:r>
      <w:r>
        <w:rPr>
          <w:spacing w:val="1"/>
        </w:rPr>
        <w:t xml:space="preserve"> </w:t>
      </w:r>
      <w:r>
        <w:t>L</w:t>
      </w:r>
      <w:r>
        <w:rPr>
          <w:spacing w:val="-2"/>
        </w:rPr>
        <w:t>uậ</w:t>
      </w:r>
      <w:r>
        <w:t>t</w:t>
      </w:r>
      <w:r>
        <w:rPr>
          <w:spacing w:val="1"/>
        </w:rPr>
        <w:t xml:space="preserve"> </w:t>
      </w:r>
      <w:r>
        <w:rPr>
          <w:spacing w:val="-2"/>
        </w:rPr>
        <w:t>Q</w:t>
      </w:r>
      <w:r>
        <w:rPr>
          <w:spacing w:val="1"/>
        </w:rPr>
        <w:t>u</w:t>
      </w:r>
      <w:r>
        <w:rPr>
          <w:spacing w:val="-2"/>
        </w:rPr>
        <w:t>ả</w:t>
      </w:r>
      <w:r>
        <w:t>n</w:t>
      </w:r>
      <w:r>
        <w:rPr>
          <w:spacing w:val="1"/>
        </w:rPr>
        <w:t xml:space="preserve"> </w:t>
      </w:r>
      <w:r>
        <w:t>l</w:t>
      </w:r>
      <w:r>
        <w:rPr>
          <w:spacing w:val="-1"/>
        </w:rPr>
        <w:t>ý</w:t>
      </w:r>
      <w:r>
        <w:t>,</w:t>
      </w:r>
      <w:r>
        <w:rPr>
          <w:spacing w:val="-1"/>
        </w:rPr>
        <w:t xml:space="preserve"> </w:t>
      </w:r>
      <w:r>
        <w:t>s</w:t>
      </w:r>
      <w:r>
        <w:rPr>
          <w:spacing w:val="-41"/>
        </w:rPr>
        <w:t>ư</w:t>
      </w:r>
      <w:r>
        <w:rPr>
          <w:position w:val="-3"/>
        </w:rPr>
        <w:t>̉</w:t>
      </w:r>
      <w:r>
        <w:rPr>
          <w:position w:val="-3"/>
        </w:rPr>
        <w:t xml:space="preserve"> </w:t>
      </w:r>
      <w:r>
        <w:rPr>
          <w:spacing w:val="-31"/>
          <w:position w:val="-3"/>
        </w:rPr>
        <w:t xml:space="preserve"> </w:t>
      </w:r>
      <w:r>
        <w:t>d</w:t>
      </w:r>
      <w:r>
        <w:rPr>
          <w:spacing w:val="2"/>
        </w:rPr>
        <w:t>u</w:t>
      </w:r>
      <w:r>
        <w:rPr>
          <w:spacing w:val="-118"/>
        </w:rPr>
        <w:t>n</w:t>
      </w:r>
    </w:p>
    <w:p w14:paraId="7C5A58C4" w14:textId="77777777" w:rsidR="00BC7E6F" w:rsidRDefault="00096BC4">
      <w:pPr>
        <w:pStyle w:val="BodyText"/>
        <w:ind w:left="77"/>
      </w:pPr>
      <w:r>
        <w:rPr>
          <w:i w:val="0"/>
        </w:rPr>
        <w:br w:type="column"/>
      </w:r>
      <w:r>
        <w:t>g tài sản công;</w:t>
      </w:r>
    </w:p>
    <w:p w14:paraId="310C4ECA" w14:textId="77777777" w:rsidR="00BC7E6F" w:rsidRDefault="00BC7E6F">
      <w:pPr>
        <w:sectPr w:rsidR="00BC7E6F">
          <w:type w:val="continuous"/>
          <w:pgSz w:w="11900" w:h="16850"/>
          <w:pgMar w:top="1280" w:right="820" w:bottom="280" w:left="1240" w:header="720" w:footer="720" w:gutter="0"/>
          <w:cols w:num="2" w:space="720" w:equalWidth="0">
            <w:col w:w="7570" w:space="40"/>
            <w:col w:w="2230"/>
          </w:cols>
        </w:sectPr>
      </w:pPr>
    </w:p>
    <w:p w14:paraId="40377153" w14:textId="77777777" w:rsidR="00BC7E6F" w:rsidRDefault="00096BC4">
      <w:pPr>
        <w:pStyle w:val="BodyText"/>
        <w:spacing w:before="119" w:line="268" w:lineRule="auto"/>
        <w:ind w:left="349" w:right="194" w:firstLine="719"/>
        <w:jc w:val="both"/>
      </w:pPr>
      <w:r>
        <w:t xml:space="preserve">Căn cứ Thông tư số 45/2018/TT-BTC ngày 07 tháng 5 năm 2018 của Bộ </w:t>
      </w:r>
      <w:r>
        <w:t>trưởng Bộ Tài chính hướng dẫn chế độ quản lý, tính hao mòn, khấu hao tài sản cố định tại cơ quan, tổ chức, đơn vị và tài sản cố định do Nhà nước giao cho doanh ngh</w:t>
      </w:r>
      <w:r>
        <w:t>iệp quản lý không tính thành phần vốn nhà nước tại doanh nghiệp;</w:t>
      </w:r>
    </w:p>
    <w:p w14:paraId="2A03641B" w14:textId="77777777" w:rsidR="00BC7E6F" w:rsidRDefault="00096BC4">
      <w:pPr>
        <w:pStyle w:val="BodyText"/>
        <w:spacing w:before="117"/>
        <w:ind w:left="1069"/>
        <w:jc w:val="both"/>
      </w:pPr>
      <w:r>
        <w:t>Theo đề nghị của Giám đốc Sở Tài chính,</w:t>
      </w:r>
    </w:p>
    <w:p w14:paraId="5F242950" w14:textId="77777777" w:rsidR="00BC7E6F" w:rsidRDefault="00BC7E6F">
      <w:pPr>
        <w:pStyle w:val="BodyText"/>
        <w:spacing w:before="2"/>
        <w:rPr>
          <w:sz w:val="33"/>
        </w:rPr>
      </w:pPr>
    </w:p>
    <w:p w14:paraId="0951C32C" w14:textId="77777777" w:rsidR="00BC7E6F" w:rsidRDefault="00096BC4">
      <w:pPr>
        <w:pStyle w:val="Heading1"/>
        <w:ind w:left="2367"/>
      </w:pPr>
      <w:r>
        <w:t>QUYẾT ĐỊNH:</w:t>
      </w:r>
    </w:p>
    <w:p w14:paraId="20B9320C" w14:textId="77777777" w:rsidR="00BC7E6F" w:rsidRDefault="00BC7E6F">
      <w:pPr>
        <w:pStyle w:val="BodyText"/>
        <w:spacing w:before="4"/>
        <w:rPr>
          <w:b/>
          <w:i w:val="0"/>
          <w:sz w:val="34"/>
        </w:rPr>
      </w:pPr>
    </w:p>
    <w:p w14:paraId="7BC1BFA3" w14:textId="31E9B4D1" w:rsidR="00BC7E6F" w:rsidRDefault="00096BC4">
      <w:pPr>
        <w:spacing w:before="1" w:line="268" w:lineRule="auto"/>
        <w:ind w:left="349" w:right="190" w:firstLine="719"/>
        <w:jc w:val="both"/>
        <w:rPr>
          <w:b/>
          <w:sz w:val="28"/>
        </w:rPr>
      </w:pPr>
      <w:r>
        <w:rPr>
          <w:b/>
          <w:sz w:val="28"/>
        </w:rPr>
        <w:t xml:space="preserve">Điều 1. Sửa đổi khoản 1 Điều 5 </w:t>
      </w:r>
      <w:r>
        <w:rPr>
          <w:b/>
          <w:spacing w:val="-4"/>
          <w:sz w:val="28"/>
        </w:rPr>
        <w:t xml:space="preserve">Quyết định </w:t>
      </w:r>
      <w:r>
        <w:rPr>
          <w:b/>
          <w:sz w:val="28"/>
        </w:rPr>
        <w:t xml:space="preserve">số </w:t>
      </w:r>
      <w:r>
        <w:rPr>
          <w:b/>
          <w:spacing w:val="-5"/>
          <w:sz w:val="28"/>
        </w:rPr>
        <w:t xml:space="preserve">13/2021/QĐ-UBND </w:t>
      </w:r>
      <w:r>
        <w:rPr>
          <w:b/>
          <w:spacing w:val="-4"/>
          <w:sz w:val="28"/>
        </w:rPr>
        <w:t xml:space="preserve">ngày </w:t>
      </w:r>
      <w:r>
        <w:rPr>
          <w:b/>
          <w:sz w:val="28"/>
        </w:rPr>
        <w:t>05</w:t>
      </w:r>
      <w:r>
        <w:rPr>
          <w:b/>
          <w:spacing w:val="-10"/>
          <w:sz w:val="28"/>
        </w:rPr>
        <w:t xml:space="preserve"> </w:t>
      </w:r>
      <w:r>
        <w:rPr>
          <w:b/>
          <w:spacing w:val="-5"/>
          <w:sz w:val="28"/>
        </w:rPr>
        <w:t>tháng</w:t>
      </w:r>
      <w:r>
        <w:rPr>
          <w:b/>
          <w:spacing w:val="-10"/>
          <w:sz w:val="28"/>
        </w:rPr>
        <w:t xml:space="preserve"> </w:t>
      </w:r>
      <w:r>
        <w:rPr>
          <w:b/>
          <w:sz w:val="28"/>
        </w:rPr>
        <w:t>4</w:t>
      </w:r>
      <w:r>
        <w:rPr>
          <w:b/>
          <w:spacing w:val="-9"/>
          <w:sz w:val="28"/>
        </w:rPr>
        <w:t xml:space="preserve"> </w:t>
      </w:r>
      <w:r>
        <w:rPr>
          <w:b/>
          <w:spacing w:val="-3"/>
          <w:sz w:val="28"/>
        </w:rPr>
        <w:t>năm</w:t>
      </w:r>
      <w:r>
        <w:rPr>
          <w:b/>
          <w:spacing w:val="-15"/>
          <w:sz w:val="28"/>
        </w:rPr>
        <w:t xml:space="preserve"> </w:t>
      </w:r>
      <w:r>
        <w:rPr>
          <w:b/>
          <w:spacing w:val="-3"/>
          <w:sz w:val="28"/>
        </w:rPr>
        <w:t>2021</w:t>
      </w:r>
      <w:r>
        <w:rPr>
          <w:b/>
          <w:spacing w:val="-10"/>
          <w:sz w:val="28"/>
        </w:rPr>
        <w:t xml:space="preserve"> </w:t>
      </w:r>
      <w:r>
        <w:rPr>
          <w:b/>
          <w:spacing w:val="-3"/>
          <w:sz w:val="28"/>
        </w:rPr>
        <w:t>của</w:t>
      </w:r>
      <w:r>
        <w:rPr>
          <w:b/>
          <w:spacing w:val="-7"/>
          <w:sz w:val="28"/>
        </w:rPr>
        <w:t xml:space="preserve"> </w:t>
      </w:r>
      <w:r>
        <w:rPr>
          <w:b/>
          <w:spacing w:val="-3"/>
          <w:sz w:val="28"/>
        </w:rPr>
        <w:t>Ủy</w:t>
      </w:r>
      <w:r>
        <w:rPr>
          <w:b/>
          <w:spacing w:val="-10"/>
          <w:sz w:val="28"/>
        </w:rPr>
        <w:t xml:space="preserve"> </w:t>
      </w:r>
      <w:r>
        <w:rPr>
          <w:b/>
          <w:spacing w:val="-4"/>
          <w:sz w:val="28"/>
        </w:rPr>
        <w:t>ban</w:t>
      </w:r>
      <w:r>
        <w:rPr>
          <w:b/>
          <w:spacing w:val="-9"/>
          <w:sz w:val="28"/>
        </w:rPr>
        <w:t xml:space="preserve"> </w:t>
      </w:r>
      <w:r>
        <w:rPr>
          <w:b/>
          <w:spacing w:val="-4"/>
          <w:sz w:val="28"/>
        </w:rPr>
        <w:t>nhân</w:t>
      </w:r>
      <w:r>
        <w:rPr>
          <w:b/>
          <w:spacing w:val="-11"/>
          <w:sz w:val="28"/>
        </w:rPr>
        <w:t xml:space="preserve"> </w:t>
      </w:r>
      <w:r>
        <w:rPr>
          <w:b/>
          <w:spacing w:val="-3"/>
          <w:sz w:val="28"/>
        </w:rPr>
        <w:t>dân</w:t>
      </w:r>
      <w:r>
        <w:rPr>
          <w:b/>
          <w:spacing w:val="-12"/>
          <w:sz w:val="28"/>
        </w:rPr>
        <w:t xml:space="preserve"> </w:t>
      </w:r>
      <w:r>
        <w:rPr>
          <w:b/>
          <w:spacing w:val="-4"/>
          <w:sz w:val="28"/>
        </w:rPr>
        <w:t>tỉnh</w:t>
      </w:r>
      <w:r>
        <w:rPr>
          <w:b/>
          <w:spacing w:val="-9"/>
          <w:sz w:val="28"/>
        </w:rPr>
        <w:t xml:space="preserve"> </w:t>
      </w:r>
      <w:r>
        <w:rPr>
          <w:b/>
          <w:sz w:val="28"/>
        </w:rPr>
        <w:t>nh</w:t>
      </w:r>
      <w:r>
        <w:rPr>
          <w:b/>
          <w:sz w:val="28"/>
          <w:lang w:val="en-US"/>
        </w:rPr>
        <w:t>ư</w:t>
      </w:r>
      <w:r>
        <w:rPr>
          <w:b/>
          <w:spacing w:val="-2"/>
          <w:sz w:val="28"/>
        </w:rPr>
        <w:t xml:space="preserve"> </w:t>
      </w:r>
      <w:r>
        <w:rPr>
          <w:b/>
          <w:sz w:val="28"/>
        </w:rPr>
        <w:t>sau:</w:t>
      </w:r>
    </w:p>
    <w:p w14:paraId="52E1C2C8" w14:textId="77777777" w:rsidR="00BC7E6F" w:rsidRDefault="00096BC4">
      <w:pPr>
        <w:pStyle w:val="BodyText"/>
        <w:spacing w:before="59" w:line="268" w:lineRule="auto"/>
        <w:ind w:left="349" w:right="194" w:firstLine="719"/>
        <w:jc w:val="both"/>
      </w:pPr>
      <w:r>
        <w:t xml:space="preserve">“1. Danh mục tài sản cố định đặc thù quy định tại khoản 1 Điều 5 Thông tư </w:t>
      </w:r>
      <w:r>
        <w:t>số 45/2018/TT-BTC ngày 07 tháng 5 năm 2018 của Bộ Tài chính: Chi tiết tại Phụ lục số 02 ban hành kèm theo Quyết định này.”.</w:t>
      </w:r>
    </w:p>
    <w:p w14:paraId="39FA4228" w14:textId="77777777" w:rsidR="00BC7E6F" w:rsidRDefault="00096BC4">
      <w:pPr>
        <w:pStyle w:val="Heading2"/>
        <w:spacing w:before="58" w:line="268" w:lineRule="auto"/>
        <w:ind w:right="194" w:firstLine="719"/>
      </w:pPr>
      <w:r>
        <w:t>Các nội dung khác giữ nguyên theo Quyết định số 13/2021/QĐ-UBND ngày 05/4/2021 của UBND</w:t>
      </w:r>
      <w:r>
        <w:rPr>
          <w:spacing w:val="-8"/>
        </w:rPr>
        <w:t xml:space="preserve"> </w:t>
      </w:r>
      <w:r>
        <w:t>tỉnh.</w:t>
      </w:r>
    </w:p>
    <w:p w14:paraId="50C8C7A8" w14:textId="77777777" w:rsidR="00BC7E6F" w:rsidRDefault="00096BC4">
      <w:pPr>
        <w:spacing w:before="59"/>
        <w:ind w:left="1069"/>
        <w:jc w:val="both"/>
        <w:rPr>
          <w:sz w:val="28"/>
        </w:rPr>
      </w:pPr>
      <w:r>
        <w:rPr>
          <w:b/>
          <w:sz w:val="28"/>
        </w:rPr>
        <w:t xml:space="preserve">Điều 2. </w:t>
      </w:r>
      <w:r>
        <w:rPr>
          <w:sz w:val="28"/>
        </w:rPr>
        <w:t>Quyết định này có hiệu lực từ ngày 12 tháng 01 năm 2023.</w:t>
      </w:r>
    </w:p>
    <w:p w14:paraId="41A04AAD" w14:textId="77777777" w:rsidR="00BC7E6F" w:rsidRDefault="00BC7E6F">
      <w:pPr>
        <w:jc w:val="both"/>
        <w:rPr>
          <w:sz w:val="28"/>
        </w:rPr>
        <w:sectPr w:rsidR="00BC7E6F">
          <w:type w:val="continuous"/>
          <w:pgSz w:w="11900" w:h="16850"/>
          <w:pgMar w:top="1280" w:right="820" w:bottom="280" w:left="1240" w:header="720" w:footer="720" w:gutter="0"/>
          <w:cols w:space="720"/>
        </w:sectPr>
      </w:pPr>
    </w:p>
    <w:p w14:paraId="3D5DB619" w14:textId="77777777" w:rsidR="00BC7E6F" w:rsidRDefault="00096BC4">
      <w:pPr>
        <w:spacing w:before="61"/>
        <w:ind w:left="150"/>
        <w:jc w:val="center"/>
        <w:rPr>
          <w:sz w:val="28"/>
        </w:rPr>
      </w:pPr>
      <w:r>
        <w:rPr>
          <w:sz w:val="28"/>
        </w:rPr>
        <w:lastRenderedPageBreak/>
        <w:t>2</w:t>
      </w:r>
    </w:p>
    <w:p w14:paraId="4F1FC276" w14:textId="77777777" w:rsidR="00BC7E6F" w:rsidRDefault="00BC7E6F">
      <w:pPr>
        <w:pStyle w:val="BodyText"/>
        <w:spacing w:before="1"/>
        <w:rPr>
          <w:i w:val="0"/>
          <w:sz w:val="36"/>
        </w:rPr>
      </w:pPr>
    </w:p>
    <w:p w14:paraId="1073F97E" w14:textId="77777777" w:rsidR="00BC7E6F" w:rsidRDefault="00096BC4">
      <w:pPr>
        <w:spacing w:line="268" w:lineRule="auto"/>
        <w:ind w:left="349" w:right="195" w:firstLine="719"/>
        <w:jc w:val="both"/>
        <w:rPr>
          <w:sz w:val="28"/>
        </w:rPr>
      </w:pPr>
      <w:r>
        <w:rPr>
          <w:noProof/>
        </w:rPr>
        <w:drawing>
          <wp:anchor distT="0" distB="0" distL="0" distR="0" simplePos="0" relativeHeight="251657216" behindDoc="1" locked="0" layoutInCell="1" allowOverlap="1" wp14:anchorId="46493C7E" wp14:editId="02A2921B">
            <wp:simplePos x="0" y="0"/>
            <wp:positionH relativeFrom="page">
              <wp:posOffset>3829050</wp:posOffset>
            </wp:positionH>
            <wp:positionV relativeFrom="paragraph">
              <wp:posOffset>1898019</wp:posOffset>
            </wp:positionV>
            <wp:extent cx="3152716" cy="11391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52716" cy="1139190"/>
                    </a:xfrm>
                    <a:prstGeom prst="rect">
                      <a:avLst/>
                    </a:prstGeom>
                  </pic:spPr>
                </pic:pic>
              </a:graphicData>
            </a:graphic>
          </wp:anchor>
        </w:drawing>
      </w:r>
      <w:r>
        <w:rPr>
          <w:b/>
          <w:sz w:val="28"/>
        </w:rPr>
        <w:t xml:space="preserve">Điều 3. </w:t>
      </w:r>
      <w:r>
        <w:rPr>
          <w:sz w:val="28"/>
        </w:rPr>
        <w:t xml:space="preserve">Chánh Văn phòng UBND tỉnh; Giám đốc Sở Tài chính, Thủ trưởng các Sở, </w:t>
      </w:r>
      <w:r>
        <w:rPr>
          <w:sz w:val="28"/>
        </w:rPr>
        <w:t>Ban, ngành, Đoàn thể cấp tỉnh; Thủ trưởng các đơn vị sự nghiệp công lập; Chủ tịch UBND các huyện, thị xã, thành phố và các tổ chức, cá nhân có liên quan chịu trách nhiệm thi hành Quyết định này./.</w:t>
      </w:r>
    </w:p>
    <w:p w14:paraId="4C371B55" w14:textId="77777777" w:rsidR="00BC7E6F" w:rsidRDefault="00BC7E6F">
      <w:pPr>
        <w:pStyle w:val="BodyText"/>
        <w:spacing w:before="0"/>
        <w:rPr>
          <w:i w:val="0"/>
          <w:sz w:val="20"/>
        </w:rPr>
      </w:pPr>
    </w:p>
    <w:p w14:paraId="79206D6F" w14:textId="77777777" w:rsidR="00BC7E6F" w:rsidRDefault="00BC7E6F">
      <w:pPr>
        <w:pStyle w:val="BodyText"/>
        <w:spacing w:before="2"/>
        <w:rPr>
          <w:i w:val="0"/>
          <w:sz w:val="17"/>
        </w:rPr>
      </w:pPr>
    </w:p>
    <w:tbl>
      <w:tblPr>
        <w:tblW w:w="0" w:type="auto"/>
        <w:tblInd w:w="156" w:type="dxa"/>
        <w:tblLayout w:type="fixed"/>
        <w:tblCellMar>
          <w:left w:w="0" w:type="dxa"/>
          <w:right w:w="0" w:type="dxa"/>
        </w:tblCellMar>
        <w:tblLook w:val="01E0" w:firstRow="1" w:lastRow="1" w:firstColumn="1" w:lastColumn="1" w:noHBand="0" w:noVBand="0"/>
      </w:tblPr>
      <w:tblGrid>
        <w:gridCol w:w="4811"/>
        <w:gridCol w:w="3969"/>
      </w:tblGrid>
      <w:tr w:rsidR="00BC7E6F" w14:paraId="3C2B47C5" w14:textId="77777777">
        <w:trPr>
          <w:trHeight w:val="3641"/>
        </w:trPr>
        <w:tc>
          <w:tcPr>
            <w:tcW w:w="4811" w:type="dxa"/>
          </w:tcPr>
          <w:p w14:paraId="0A49AA5F" w14:textId="0AE992B2" w:rsidR="00BC7E6F" w:rsidRDefault="00BC7E6F">
            <w:pPr>
              <w:pStyle w:val="TableParagraph"/>
              <w:numPr>
                <w:ilvl w:val="0"/>
                <w:numId w:val="1"/>
              </w:numPr>
              <w:tabs>
                <w:tab w:val="left" w:pos="325"/>
              </w:tabs>
              <w:spacing w:line="195" w:lineRule="exact"/>
              <w:ind w:left="324"/>
            </w:pPr>
          </w:p>
        </w:tc>
        <w:tc>
          <w:tcPr>
            <w:tcW w:w="3969" w:type="dxa"/>
          </w:tcPr>
          <w:p w14:paraId="2A23D83C" w14:textId="6DCA74A3" w:rsidR="00BC7E6F" w:rsidRDefault="00BC7E6F">
            <w:pPr>
              <w:pStyle w:val="TableParagraph"/>
              <w:ind w:left="542" w:right="198"/>
              <w:jc w:val="center"/>
              <w:rPr>
                <w:b/>
                <w:sz w:val="28"/>
              </w:rPr>
            </w:pPr>
          </w:p>
        </w:tc>
      </w:tr>
    </w:tbl>
    <w:p w14:paraId="636D1F77" w14:textId="77777777" w:rsidR="00000000" w:rsidRDefault="00096BC4"/>
    <w:sectPr w:rsidR="00000000">
      <w:pgSz w:w="11900" w:h="16850"/>
      <w:pgMar w:top="360" w:right="8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F286E"/>
    <w:multiLevelType w:val="hybridMultilevel"/>
    <w:tmpl w:val="8D0469CC"/>
    <w:lvl w:ilvl="0" w:tplc="4468D166">
      <w:numFmt w:val="bullet"/>
      <w:lvlText w:val="-"/>
      <w:lvlJc w:val="left"/>
      <w:pPr>
        <w:ind w:left="200" w:hanging="125"/>
      </w:pPr>
      <w:rPr>
        <w:rFonts w:ascii="Times New Roman" w:eastAsia="Times New Roman" w:hAnsi="Times New Roman" w:cs="Times New Roman" w:hint="default"/>
        <w:w w:val="100"/>
        <w:sz w:val="22"/>
        <w:szCs w:val="22"/>
        <w:lang w:val="vi" w:eastAsia="en-US" w:bidi="ar-SA"/>
      </w:rPr>
    </w:lvl>
    <w:lvl w:ilvl="1" w:tplc="B4ACD922">
      <w:numFmt w:val="bullet"/>
      <w:lvlText w:val="•"/>
      <w:lvlJc w:val="left"/>
      <w:pPr>
        <w:ind w:left="661" w:hanging="125"/>
      </w:pPr>
      <w:rPr>
        <w:rFonts w:hint="default"/>
        <w:lang w:val="vi" w:eastAsia="en-US" w:bidi="ar-SA"/>
      </w:rPr>
    </w:lvl>
    <w:lvl w:ilvl="2" w:tplc="6D4A4382">
      <w:numFmt w:val="bullet"/>
      <w:lvlText w:val="•"/>
      <w:lvlJc w:val="left"/>
      <w:pPr>
        <w:ind w:left="1122" w:hanging="125"/>
      </w:pPr>
      <w:rPr>
        <w:rFonts w:hint="default"/>
        <w:lang w:val="vi" w:eastAsia="en-US" w:bidi="ar-SA"/>
      </w:rPr>
    </w:lvl>
    <w:lvl w:ilvl="3" w:tplc="3878BAC8">
      <w:numFmt w:val="bullet"/>
      <w:lvlText w:val="•"/>
      <w:lvlJc w:val="left"/>
      <w:pPr>
        <w:ind w:left="1583" w:hanging="125"/>
      </w:pPr>
      <w:rPr>
        <w:rFonts w:hint="default"/>
        <w:lang w:val="vi" w:eastAsia="en-US" w:bidi="ar-SA"/>
      </w:rPr>
    </w:lvl>
    <w:lvl w:ilvl="4" w:tplc="37B43E54">
      <w:numFmt w:val="bullet"/>
      <w:lvlText w:val="•"/>
      <w:lvlJc w:val="left"/>
      <w:pPr>
        <w:ind w:left="2044" w:hanging="125"/>
      </w:pPr>
      <w:rPr>
        <w:rFonts w:hint="default"/>
        <w:lang w:val="vi" w:eastAsia="en-US" w:bidi="ar-SA"/>
      </w:rPr>
    </w:lvl>
    <w:lvl w:ilvl="5" w:tplc="66C8A4DC">
      <w:numFmt w:val="bullet"/>
      <w:lvlText w:val="•"/>
      <w:lvlJc w:val="left"/>
      <w:pPr>
        <w:ind w:left="2505" w:hanging="125"/>
      </w:pPr>
      <w:rPr>
        <w:rFonts w:hint="default"/>
        <w:lang w:val="vi" w:eastAsia="en-US" w:bidi="ar-SA"/>
      </w:rPr>
    </w:lvl>
    <w:lvl w:ilvl="6" w:tplc="3CECBCB4">
      <w:numFmt w:val="bullet"/>
      <w:lvlText w:val="•"/>
      <w:lvlJc w:val="left"/>
      <w:pPr>
        <w:ind w:left="2966" w:hanging="125"/>
      </w:pPr>
      <w:rPr>
        <w:rFonts w:hint="default"/>
        <w:lang w:val="vi" w:eastAsia="en-US" w:bidi="ar-SA"/>
      </w:rPr>
    </w:lvl>
    <w:lvl w:ilvl="7" w:tplc="B648886E">
      <w:numFmt w:val="bullet"/>
      <w:lvlText w:val="•"/>
      <w:lvlJc w:val="left"/>
      <w:pPr>
        <w:ind w:left="3427" w:hanging="125"/>
      </w:pPr>
      <w:rPr>
        <w:rFonts w:hint="default"/>
        <w:lang w:val="vi" w:eastAsia="en-US" w:bidi="ar-SA"/>
      </w:rPr>
    </w:lvl>
    <w:lvl w:ilvl="8" w:tplc="526C6E22">
      <w:numFmt w:val="bullet"/>
      <w:lvlText w:val="•"/>
      <w:lvlJc w:val="left"/>
      <w:pPr>
        <w:ind w:left="3888" w:hanging="125"/>
      </w:pPr>
      <w:rPr>
        <w:rFonts w:hint="default"/>
        <w:lang w:val="vi" w:eastAsia="en-US" w:bidi="ar-SA"/>
      </w:rPr>
    </w:lvl>
  </w:abstractNum>
  <w:num w:numId="1" w16cid:durableId="135241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C7E6F"/>
    <w:rsid w:val="00096BC4"/>
    <w:rsid w:val="001A2E89"/>
    <w:rsid w:val="001A55A7"/>
    <w:rsid w:val="00305882"/>
    <w:rsid w:val="00670502"/>
    <w:rsid w:val="00BC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4D8D6"/>
  <w15:docId w15:val="{D573D9C6-2C56-4149-B7C4-C130CD37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369" w:right="2219"/>
      <w:jc w:val="center"/>
      <w:outlineLvl w:val="0"/>
    </w:pPr>
    <w:rPr>
      <w:b/>
      <w:bCs/>
      <w:sz w:val="28"/>
      <w:szCs w:val="28"/>
    </w:rPr>
  </w:style>
  <w:style w:type="paragraph" w:styleId="Heading2">
    <w:name w:val="heading 2"/>
    <w:basedOn w:val="Normal"/>
    <w:uiPriority w:val="9"/>
    <w:unhideWhenUsed/>
    <w:qFormat/>
    <w:pPr>
      <w:ind w:left="349"/>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8"/>
    </w:pPr>
    <w:rPr>
      <w: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AA8BC-1A34-4269-A019-C232F1AEE934}"/>
</file>

<file path=customXml/itemProps2.xml><?xml version="1.0" encoding="utf-8"?>
<ds:datastoreItem xmlns:ds="http://schemas.openxmlformats.org/officeDocument/2006/customXml" ds:itemID="{2F7F12D5-A634-4C07-8ADC-CADE26CF1F19}"/>
</file>

<file path=customXml/itemProps3.xml><?xml version="1.0" encoding="utf-8"?>
<ds:datastoreItem xmlns:ds="http://schemas.openxmlformats.org/officeDocument/2006/customXml" ds:itemID="{B94125F9-7B18-43AA-8449-9FB8BA0A609A}"/>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HUY-STP</cp:lastModifiedBy>
  <cp:revision>9</cp:revision>
  <dcterms:created xsi:type="dcterms:W3CDTF">2023-05-17T01:33:00Z</dcterms:created>
  <dcterms:modified xsi:type="dcterms:W3CDTF">2023-05-17T01:39:00Z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2023-05-17T00:00:00Z</vt:filetime>
  </property>
</Properties>
</file>